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5B2269" w14:textId="77777777" w:rsidR="002B0892" w:rsidRPr="00E42DBB" w:rsidRDefault="002B0892" w:rsidP="002B0892">
      <w:pPr>
        <w:jc w:val="center"/>
        <w:rPr>
          <w:rFonts w:ascii="Times New Roman" w:hAnsi="Times New Roman"/>
          <w:bCs/>
          <w:lang w:val="ru-RU"/>
        </w:rPr>
      </w:pPr>
      <w:r w:rsidRPr="00E42DBB">
        <w:rPr>
          <w:rFonts w:ascii="Times New Roman" w:hAnsi="Times New Roman"/>
          <w:b/>
          <w:bCs/>
          <w:lang w:val="sr-Cyrl-CS"/>
        </w:rPr>
        <w:t>Табела 5.2.</w:t>
      </w:r>
      <w:r w:rsidRPr="00E42DBB">
        <w:rPr>
          <w:rFonts w:ascii="Times New Roman" w:hAnsi="Times New Roman"/>
          <w:bCs/>
          <w:lang w:val="sr-Cyrl-CS"/>
        </w:rPr>
        <w:t xml:space="preserve"> </w:t>
      </w:r>
      <w:r w:rsidRPr="00E42DBB">
        <w:rPr>
          <w:rFonts w:ascii="Times New Roman" w:hAnsi="Times New Roman"/>
          <w:b/>
          <w:lang w:val="sr-Cyrl-CS"/>
        </w:rPr>
        <w:t>Спецификација предмета</w:t>
      </w:r>
      <w:r w:rsidRPr="00E42DBB">
        <w:rPr>
          <w:rFonts w:ascii="Times New Roman" w:hAnsi="Times New Roman"/>
          <w:bCs/>
          <w:lang w:val="sr-Cyrl-CS"/>
        </w:rPr>
        <w:t xml:space="preserve"> </w:t>
      </w:r>
    </w:p>
    <w:p w14:paraId="6A43EC03" w14:textId="77777777" w:rsidR="00251DB6" w:rsidRPr="00E42DBB" w:rsidRDefault="00251DB6" w:rsidP="002B0892">
      <w:pPr>
        <w:jc w:val="center"/>
        <w:rPr>
          <w:rFonts w:ascii="Times New Roman" w:hAnsi="Times New Roman"/>
          <w:bCs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36"/>
        <w:gridCol w:w="2142"/>
        <w:gridCol w:w="1282"/>
        <w:gridCol w:w="2238"/>
        <w:gridCol w:w="1359"/>
      </w:tblGrid>
      <w:tr w:rsidR="002B0892" w:rsidRPr="00E42DBB" w14:paraId="11C91988" w14:textId="77777777" w:rsidTr="00E9282C">
        <w:trPr>
          <w:trHeight w:val="227"/>
          <w:jc w:val="center"/>
        </w:trPr>
        <w:tc>
          <w:tcPr>
            <w:tcW w:w="5000" w:type="pct"/>
            <w:gridSpan w:val="5"/>
            <w:shd w:val="clear" w:color="auto" w:fill="E7E6E6" w:themeFill="background2"/>
            <w:vAlign w:val="center"/>
          </w:tcPr>
          <w:p w14:paraId="4AC20F13" w14:textId="17FC7523" w:rsidR="002B0892" w:rsidRPr="00E42DBB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</w:pPr>
            <w:r w:rsidRPr="00E42DBB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Студијски програм:</w:t>
            </w:r>
            <w:r w:rsidR="00103C4F" w:rsidRPr="00E42DBB"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 xml:space="preserve"> </w:t>
            </w:r>
            <w:r w:rsidR="00103C4F" w:rsidRPr="00E42DBB">
              <w:rPr>
                <w:rFonts w:ascii="Times New Roman" w:hAnsi="Times New Roman"/>
                <w:b/>
                <w:sz w:val="20"/>
                <w:szCs w:val="20"/>
              </w:rPr>
              <w:t>Економија</w:t>
            </w:r>
            <w:r w:rsidR="00804415" w:rsidRPr="00E42DBB">
              <w:rPr>
                <w:rFonts w:ascii="Times New Roman" w:hAnsi="Times New Roman"/>
                <w:b/>
                <w:sz w:val="20"/>
                <w:szCs w:val="20"/>
              </w:rPr>
              <w:t xml:space="preserve"> и менаџмент</w:t>
            </w:r>
          </w:p>
        </w:tc>
      </w:tr>
      <w:tr w:rsidR="002B0892" w:rsidRPr="00E42DBB" w14:paraId="758D08DF" w14:textId="77777777" w:rsidTr="00E9282C">
        <w:trPr>
          <w:trHeight w:val="227"/>
          <w:jc w:val="center"/>
        </w:trPr>
        <w:tc>
          <w:tcPr>
            <w:tcW w:w="5000" w:type="pct"/>
            <w:gridSpan w:val="5"/>
            <w:shd w:val="clear" w:color="auto" w:fill="E7E6E6" w:themeFill="background2"/>
            <w:vAlign w:val="center"/>
          </w:tcPr>
          <w:p w14:paraId="6AE530C6" w14:textId="77777777" w:rsidR="002B0892" w:rsidRPr="00E42DBB" w:rsidRDefault="002B0892" w:rsidP="000C7C55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E42DBB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Назив предмета: </w:t>
            </w:r>
            <w:r w:rsidR="000C7C55" w:rsidRPr="00E42DBB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Банкарски менџмент</w:t>
            </w:r>
          </w:p>
        </w:tc>
      </w:tr>
      <w:tr w:rsidR="002B0892" w:rsidRPr="00E42DBB" w14:paraId="42182F7C" w14:textId="77777777" w:rsidTr="00E9282C">
        <w:trPr>
          <w:trHeight w:val="227"/>
          <w:jc w:val="center"/>
        </w:trPr>
        <w:tc>
          <w:tcPr>
            <w:tcW w:w="5000" w:type="pct"/>
            <w:gridSpan w:val="5"/>
            <w:shd w:val="clear" w:color="auto" w:fill="E7E6E6" w:themeFill="background2"/>
            <w:vAlign w:val="center"/>
          </w:tcPr>
          <w:p w14:paraId="3E9A5769" w14:textId="53AA524E" w:rsidR="002B0892" w:rsidRPr="00E42DBB" w:rsidRDefault="002B0892" w:rsidP="00103C4F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</w:pPr>
            <w:r w:rsidRPr="00E42DBB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Наставник</w:t>
            </w:r>
            <w:r w:rsidRPr="00E42DBB"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>/наставници</w:t>
            </w:r>
            <w:r w:rsidRPr="00E42DBB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:</w:t>
            </w:r>
            <w:r w:rsidR="00103C4F" w:rsidRPr="00E42DBB"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 xml:space="preserve"> </w:t>
            </w:r>
            <w:r w:rsidR="00103C4F" w:rsidRPr="00E42DBB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др Срђан Маринковић,</w:t>
            </w:r>
            <w:r w:rsidR="00804415" w:rsidRPr="00E42DBB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</w:t>
            </w:r>
            <w:r w:rsidR="00103C4F" w:rsidRPr="00E42DBB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др Мирјана Јемовић,</w:t>
            </w:r>
            <w:r w:rsidR="00804415" w:rsidRPr="00E42DBB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</w:t>
            </w:r>
            <w:r w:rsidR="00103C4F" w:rsidRPr="00E42DBB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др Јелена Радојичић</w:t>
            </w:r>
          </w:p>
        </w:tc>
      </w:tr>
      <w:tr w:rsidR="002B0892" w:rsidRPr="00E42DBB" w14:paraId="7180C8EB" w14:textId="77777777" w:rsidTr="00E9282C">
        <w:trPr>
          <w:trHeight w:val="227"/>
          <w:jc w:val="center"/>
        </w:trPr>
        <w:tc>
          <w:tcPr>
            <w:tcW w:w="5000" w:type="pct"/>
            <w:gridSpan w:val="5"/>
            <w:shd w:val="clear" w:color="auto" w:fill="E7E6E6" w:themeFill="background2"/>
            <w:vAlign w:val="center"/>
          </w:tcPr>
          <w:p w14:paraId="34E287CE" w14:textId="516C3FE2" w:rsidR="002B0892" w:rsidRPr="00FF4849" w:rsidRDefault="002B0892" w:rsidP="005D1B59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E42DBB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Статус предмета:</w:t>
            </w:r>
            <w:r w:rsidR="00103C4F" w:rsidRPr="00E42DBB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 </w:t>
            </w:r>
            <w:r w:rsidR="00FF4849">
              <w:rPr>
                <w:rFonts w:ascii="Times New Roman" w:hAnsi="Times New Roman"/>
                <w:b/>
                <w:bCs/>
                <w:sz w:val="20"/>
                <w:szCs w:val="20"/>
                <w:lang w:val="sr-Latn-RS"/>
              </w:rPr>
              <w:t xml:space="preserve"> </w:t>
            </w:r>
            <w:r w:rsidR="00804415" w:rsidRPr="00E42DBB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О</w:t>
            </w:r>
            <w:r w:rsidR="00103C4F" w:rsidRPr="00E42DBB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бавезни</w:t>
            </w:r>
            <w:r w:rsidR="006F38AD">
              <w:rPr>
                <w:rFonts w:ascii="Times New Roman" w:hAnsi="Times New Roman"/>
                <w:bCs/>
                <w:sz w:val="20"/>
                <w:szCs w:val="20"/>
                <w:lang w:val="sr-Latn-RS"/>
              </w:rPr>
              <w:t>/</w:t>
            </w:r>
            <w:r w:rsidR="00804415" w:rsidRPr="00E42DBB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И</w:t>
            </w:r>
            <w:r w:rsidR="005D1B59" w:rsidRPr="00E42DBB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зборни</w:t>
            </w:r>
          </w:p>
        </w:tc>
      </w:tr>
      <w:tr w:rsidR="002B0892" w:rsidRPr="00E42DBB" w14:paraId="0AB8DD0E" w14:textId="77777777" w:rsidTr="00E9282C">
        <w:trPr>
          <w:trHeight w:val="227"/>
          <w:jc w:val="center"/>
        </w:trPr>
        <w:tc>
          <w:tcPr>
            <w:tcW w:w="5000" w:type="pct"/>
            <w:gridSpan w:val="5"/>
            <w:shd w:val="clear" w:color="auto" w:fill="E7E6E6" w:themeFill="background2"/>
            <w:vAlign w:val="center"/>
          </w:tcPr>
          <w:p w14:paraId="74A8CC77" w14:textId="77777777" w:rsidR="002B0892" w:rsidRPr="00E42DBB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E42DBB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Број ЕСПБ:</w:t>
            </w:r>
            <w:r w:rsidR="00103C4F" w:rsidRPr="00E42DBB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7</w:t>
            </w:r>
          </w:p>
        </w:tc>
      </w:tr>
      <w:tr w:rsidR="002B0892" w:rsidRPr="00E42DBB" w14:paraId="6D4C6DA2" w14:textId="77777777" w:rsidTr="00E9282C">
        <w:trPr>
          <w:trHeight w:val="227"/>
          <w:jc w:val="center"/>
        </w:trPr>
        <w:tc>
          <w:tcPr>
            <w:tcW w:w="5000" w:type="pct"/>
            <w:gridSpan w:val="5"/>
            <w:shd w:val="clear" w:color="auto" w:fill="E7E6E6" w:themeFill="background2"/>
            <w:vAlign w:val="center"/>
          </w:tcPr>
          <w:p w14:paraId="7105243F" w14:textId="77777777" w:rsidR="002B0892" w:rsidRPr="00E42DBB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E42DBB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Услов:</w:t>
            </w:r>
          </w:p>
        </w:tc>
      </w:tr>
      <w:tr w:rsidR="002B0892" w:rsidRPr="00E42DBB" w14:paraId="5ADC713C" w14:textId="77777777" w:rsidTr="00684003">
        <w:trPr>
          <w:trHeight w:val="227"/>
          <w:jc w:val="center"/>
        </w:trPr>
        <w:tc>
          <w:tcPr>
            <w:tcW w:w="5000" w:type="pct"/>
            <w:gridSpan w:val="5"/>
            <w:vAlign w:val="center"/>
          </w:tcPr>
          <w:p w14:paraId="2816DDA8" w14:textId="77777777" w:rsidR="002B0892" w:rsidRPr="00E42DBB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E42DBB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Циљ предмета</w:t>
            </w:r>
          </w:p>
          <w:p w14:paraId="10424EF9" w14:textId="77777777" w:rsidR="00966547" w:rsidRPr="00E42DBB" w:rsidRDefault="00966547" w:rsidP="005D1B59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</w:pPr>
            <w:r w:rsidRPr="00E42DBB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Пружање знања о суштини банкарског пословања и савременим методама управљања у банкама и сродним финансијским институцијама, са посебним освртом на принципе управљања активом и пасивом, банкарске ризике и специфичности кредитне и инвестиционе политике банака.</w:t>
            </w:r>
          </w:p>
        </w:tc>
      </w:tr>
      <w:tr w:rsidR="002B0892" w:rsidRPr="00E42DBB" w14:paraId="18702455" w14:textId="77777777" w:rsidTr="00684003">
        <w:trPr>
          <w:trHeight w:val="227"/>
          <w:jc w:val="center"/>
        </w:trPr>
        <w:tc>
          <w:tcPr>
            <w:tcW w:w="5000" w:type="pct"/>
            <w:gridSpan w:val="5"/>
            <w:vAlign w:val="center"/>
          </w:tcPr>
          <w:p w14:paraId="55F0EF46" w14:textId="77777777" w:rsidR="002B0892" w:rsidRPr="00E42DBB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E42DBB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Исход предмета </w:t>
            </w:r>
          </w:p>
          <w:p w14:paraId="17184086" w14:textId="77777777" w:rsidR="00966547" w:rsidRPr="00E42DBB" w:rsidRDefault="00966547" w:rsidP="00966547">
            <w:pPr>
              <w:tabs>
                <w:tab w:val="left" w:pos="567"/>
              </w:tabs>
              <w:spacing w:before="60" w:after="60"/>
              <w:jc w:val="both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E42DBB">
              <w:rPr>
                <w:rFonts w:ascii="Times New Roman" w:hAnsi="Times New Roman"/>
                <w:sz w:val="20"/>
                <w:szCs w:val="20"/>
                <w:lang w:val="sr-Cyrl-CS"/>
              </w:rPr>
              <w:t>По завршетку курса студенти ће бити оспособљени да: анализирају финансијско пословање банке на основу биланса стања и биланса успеха, примењују релевантне показатеље профитабилности, ликвидности и солвентности, процене кредитни потенцијал банке и структуру банкарских ресурса, анализирају и управљају основним банкарским ризицима (кредитним, тржишним, оперативним), учествују у припреми стратегијских одлука у области тржишне позиције и раста банке.</w:t>
            </w:r>
          </w:p>
        </w:tc>
      </w:tr>
      <w:tr w:rsidR="002B0892" w:rsidRPr="00E42DBB" w14:paraId="49BB2990" w14:textId="77777777" w:rsidTr="00684003">
        <w:trPr>
          <w:trHeight w:val="227"/>
          <w:jc w:val="center"/>
        </w:trPr>
        <w:tc>
          <w:tcPr>
            <w:tcW w:w="5000" w:type="pct"/>
            <w:gridSpan w:val="5"/>
            <w:vAlign w:val="center"/>
          </w:tcPr>
          <w:p w14:paraId="212E8794" w14:textId="77777777" w:rsidR="002B0892" w:rsidRPr="00E42DBB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E42DBB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Садржај предмета</w:t>
            </w:r>
          </w:p>
          <w:p w14:paraId="1114032C" w14:textId="77777777" w:rsidR="005D1B59" w:rsidRPr="00E42DBB" w:rsidRDefault="005D1B59" w:rsidP="005D1B59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E42DBB"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  <w:t>Теоријска настава</w:t>
            </w:r>
          </w:p>
          <w:p w14:paraId="3C4F6219" w14:textId="5327C3DA" w:rsidR="005D1B59" w:rsidRPr="00E42DBB" w:rsidRDefault="005D1B59" w:rsidP="00990A1F">
            <w:pPr>
              <w:pStyle w:val="BodyText"/>
              <w:rPr>
                <w:b w:val="0"/>
                <w:sz w:val="20"/>
                <w:szCs w:val="20"/>
                <w:lang w:val="sr-Latn-CS" w:eastAsia="en-US"/>
              </w:rPr>
            </w:pPr>
            <w:r w:rsidRPr="00E42DBB">
              <w:rPr>
                <w:b w:val="0"/>
                <w:sz w:val="20"/>
                <w:szCs w:val="20"/>
                <w:lang w:val="sr-Cyrl-RS" w:eastAsia="en-US"/>
              </w:rPr>
              <w:t>М</w:t>
            </w:r>
            <w:r w:rsidRPr="00E42DBB">
              <w:rPr>
                <w:b w:val="0"/>
                <w:sz w:val="20"/>
                <w:szCs w:val="20"/>
                <w:lang w:eastAsia="en-US"/>
              </w:rPr>
              <w:t>етодолошки аспекти банкарског менаџмента</w:t>
            </w:r>
            <w:r w:rsidRPr="00E42DBB">
              <w:rPr>
                <w:b w:val="0"/>
                <w:sz w:val="20"/>
                <w:szCs w:val="20"/>
                <w:lang w:val="sr-Cyrl-RS" w:eastAsia="en-US"/>
              </w:rPr>
              <w:t>; П</w:t>
            </w:r>
            <w:r w:rsidRPr="00E42DBB">
              <w:rPr>
                <w:b w:val="0"/>
                <w:sz w:val="20"/>
                <w:szCs w:val="20"/>
                <w:lang w:eastAsia="en-US"/>
              </w:rPr>
              <w:t>ринципи банкарског менаџмента;</w:t>
            </w:r>
            <w:r w:rsidRPr="00E42DBB">
              <w:rPr>
                <w:b w:val="0"/>
                <w:sz w:val="20"/>
                <w:szCs w:val="20"/>
                <w:lang w:val="sr-Cyrl-RS" w:eastAsia="en-US"/>
              </w:rPr>
              <w:t xml:space="preserve"> Концепт банкарског производа; Б</w:t>
            </w:r>
            <w:r w:rsidRPr="00E42DBB">
              <w:rPr>
                <w:b w:val="0"/>
                <w:sz w:val="20"/>
                <w:szCs w:val="20"/>
                <w:lang w:eastAsia="en-US"/>
              </w:rPr>
              <w:t xml:space="preserve">анкарски биланси и агрегати; </w:t>
            </w:r>
            <w:r w:rsidRPr="00E42DBB">
              <w:rPr>
                <w:b w:val="0"/>
                <w:sz w:val="20"/>
                <w:szCs w:val="20"/>
                <w:lang w:val="sr-Cyrl-RS" w:eastAsia="en-US"/>
              </w:rPr>
              <w:t>У</w:t>
            </w:r>
            <w:r w:rsidRPr="00E42DBB">
              <w:rPr>
                <w:b w:val="0"/>
                <w:sz w:val="20"/>
                <w:szCs w:val="20"/>
                <w:lang w:eastAsia="en-US"/>
              </w:rPr>
              <w:t xml:space="preserve">прављање пасивом банке; </w:t>
            </w:r>
            <w:r w:rsidRPr="00E42DBB">
              <w:rPr>
                <w:b w:val="0"/>
                <w:sz w:val="20"/>
                <w:szCs w:val="20"/>
                <w:lang w:val="sr-Cyrl-RS" w:eastAsia="en-US"/>
              </w:rPr>
              <w:t>Д</w:t>
            </w:r>
            <w:r w:rsidRPr="00E42DBB">
              <w:rPr>
                <w:b w:val="0"/>
                <w:sz w:val="20"/>
                <w:szCs w:val="20"/>
                <w:lang w:eastAsia="en-US"/>
              </w:rPr>
              <w:t xml:space="preserve">епозитни и недепозитни потенцијал банке; </w:t>
            </w:r>
            <w:r w:rsidRPr="00E42DBB">
              <w:rPr>
                <w:b w:val="0"/>
                <w:sz w:val="20"/>
                <w:szCs w:val="20"/>
                <w:lang w:val="sr-Cyrl-RS" w:eastAsia="en-US"/>
              </w:rPr>
              <w:t>Капитал банке; К</w:t>
            </w:r>
            <w:r w:rsidRPr="00E42DBB">
              <w:rPr>
                <w:b w:val="0"/>
                <w:sz w:val="20"/>
                <w:szCs w:val="20"/>
                <w:lang w:eastAsia="en-US"/>
              </w:rPr>
              <w:t xml:space="preserve">редитни потенцијал банке; </w:t>
            </w:r>
            <w:r w:rsidRPr="00E42DBB">
              <w:rPr>
                <w:b w:val="0"/>
                <w:sz w:val="20"/>
                <w:szCs w:val="20"/>
                <w:lang w:val="sr-Cyrl-RS" w:eastAsia="en-US"/>
              </w:rPr>
              <w:t>У</w:t>
            </w:r>
            <w:r w:rsidRPr="00E42DBB">
              <w:rPr>
                <w:b w:val="0"/>
                <w:sz w:val="20"/>
                <w:szCs w:val="20"/>
                <w:lang w:eastAsia="en-US"/>
              </w:rPr>
              <w:t xml:space="preserve">прављање активом банке; </w:t>
            </w:r>
            <w:r w:rsidRPr="00E42DBB">
              <w:rPr>
                <w:b w:val="0"/>
                <w:sz w:val="20"/>
                <w:szCs w:val="20"/>
                <w:lang w:val="sr-Cyrl-RS" w:eastAsia="en-US"/>
              </w:rPr>
              <w:t>К</w:t>
            </w:r>
            <w:r w:rsidRPr="00E42DBB">
              <w:rPr>
                <w:b w:val="0"/>
                <w:sz w:val="20"/>
                <w:szCs w:val="20"/>
                <w:lang w:eastAsia="en-US"/>
              </w:rPr>
              <w:t>редитни пласмани;</w:t>
            </w:r>
            <w:r w:rsidRPr="00E42DBB">
              <w:rPr>
                <w:b w:val="0"/>
                <w:sz w:val="20"/>
                <w:szCs w:val="20"/>
                <w:lang w:val="sr-Cyrl-RS" w:eastAsia="en-US"/>
              </w:rPr>
              <w:t xml:space="preserve"> Инвестициони пласмани;</w:t>
            </w:r>
            <w:r w:rsidRPr="00E42DBB">
              <w:rPr>
                <w:b w:val="0"/>
                <w:sz w:val="20"/>
                <w:szCs w:val="20"/>
                <w:lang w:eastAsia="en-US"/>
              </w:rPr>
              <w:t xml:space="preserve"> </w:t>
            </w:r>
            <w:r w:rsidRPr="00E42DBB">
              <w:rPr>
                <w:b w:val="0"/>
                <w:sz w:val="20"/>
                <w:szCs w:val="20"/>
                <w:lang w:val="sr-Cyrl-RS" w:eastAsia="en-US"/>
              </w:rPr>
              <w:t>У</w:t>
            </w:r>
            <w:r w:rsidRPr="00E42DBB">
              <w:rPr>
                <w:b w:val="0"/>
                <w:sz w:val="20"/>
                <w:szCs w:val="20"/>
                <w:lang w:eastAsia="en-US"/>
              </w:rPr>
              <w:t>прављање ризицима у банкарству</w:t>
            </w:r>
            <w:r w:rsidRPr="00E42DBB">
              <w:rPr>
                <w:b w:val="0"/>
                <w:sz w:val="20"/>
                <w:szCs w:val="20"/>
                <w:lang w:val="sr-Latn-CS" w:eastAsia="en-US"/>
              </w:rPr>
              <w:t>.</w:t>
            </w:r>
          </w:p>
          <w:p w14:paraId="4C7326DB" w14:textId="77777777" w:rsidR="005D1B59" w:rsidRPr="00E42DBB" w:rsidRDefault="005D1B59" w:rsidP="005D1B59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E42DBB"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  <w:t xml:space="preserve">Практична настава </w:t>
            </w:r>
          </w:p>
          <w:p w14:paraId="28AB2BC7" w14:textId="37915A63" w:rsidR="002B0892" w:rsidRPr="00E42DBB" w:rsidRDefault="005D1B59" w:rsidP="00990A1F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E42DBB">
              <w:rPr>
                <w:rFonts w:ascii="Times New Roman" w:hAnsi="Times New Roman"/>
                <w:sz w:val="20"/>
                <w:szCs w:val="20"/>
              </w:rPr>
              <w:t>Секундарна емисија новца и ефекти финансијског левериџа (рачунске вежбе); Израчунавање профитабилности хипотетичке банке; Израчунавање ликвидности хипотетичке банке; Израчунавање солвентности хипотетичке банке; Обележја и врсте банкарских услуга (презентације);  Анализа биланса стања и биланса успеха хипотетичке банке; Рочна, секторска и валутна структура банкарских ресурса (групна дискусија); Израчунавање кредитног потенцијала (рачунске вежбе); Кредитни и инвестициони пласмани (студије случаја и презентације); Кредитна анализа зајмопримца НН.</w:t>
            </w:r>
          </w:p>
        </w:tc>
      </w:tr>
      <w:tr w:rsidR="002B0892" w:rsidRPr="00E42DBB" w14:paraId="393E6E25" w14:textId="77777777" w:rsidTr="00684003">
        <w:trPr>
          <w:trHeight w:val="227"/>
          <w:jc w:val="center"/>
        </w:trPr>
        <w:tc>
          <w:tcPr>
            <w:tcW w:w="5000" w:type="pct"/>
            <w:gridSpan w:val="5"/>
            <w:vAlign w:val="center"/>
          </w:tcPr>
          <w:p w14:paraId="2C3662F7" w14:textId="77777777" w:rsidR="002B0892" w:rsidRPr="00E42DBB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E42DBB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Литература </w:t>
            </w:r>
          </w:p>
          <w:p w14:paraId="3D7F558D" w14:textId="77777777" w:rsidR="002B0892" w:rsidRPr="00E42DBB" w:rsidRDefault="00A07160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</w:pPr>
            <w:r w:rsidRPr="00E42DBB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Крстић, Б.; Маринковић, С. (2017)</w:t>
            </w:r>
            <w:r w:rsidRPr="00E42DBB">
              <w:rPr>
                <w:rFonts w:ascii="Times New Roman" w:hAnsi="Times New Roman"/>
                <w:bCs/>
                <w:sz w:val="20"/>
                <w:szCs w:val="20"/>
                <w:lang w:val="sr-Latn-RS"/>
              </w:rPr>
              <w:t>.</w:t>
            </w:r>
            <w:r w:rsidRPr="00E42DBB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</w:t>
            </w:r>
            <w:r w:rsidR="005D1B59" w:rsidRPr="00E42DBB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Банкарски менаџмент</w:t>
            </w:r>
            <w:r w:rsidRPr="00E42DBB">
              <w:rPr>
                <w:rFonts w:ascii="Times New Roman" w:hAnsi="Times New Roman"/>
                <w:bCs/>
                <w:sz w:val="20"/>
                <w:szCs w:val="20"/>
                <w:lang w:val="sr-Latn-RS"/>
              </w:rPr>
              <w:t xml:space="preserve">. </w:t>
            </w:r>
            <w:r w:rsidRPr="00E42DBB">
              <w:rPr>
                <w:rFonts w:ascii="Times New Roman" w:hAnsi="Times New Roman"/>
                <w:bCs/>
                <w:sz w:val="20"/>
                <w:szCs w:val="20"/>
              </w:rPr>
              <w:t>Ниш:</w:t>
            </w:r>
            <w:r w:rsidRPr="00E42DBB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Економски факултет.</w:t>
            </w:r>
          </w:p>
          <w:p w14:paraId="5901E86C" w14:textId="77777777" w:rsidR="002B0892" w:rsidRPr="00E42DBB" w:rsidRDefault="00047C85" w:rsidP="00F2182B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E42DBB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Rose, P. S., &amp; Hudgins, S. C. (2015). Bank management and financial services (10th ed.). McGraw-Hill Education.</w:t>
            </w:r>
          </w:p>
        </w:tc>
      </w:tr>
      <w:tr w:rsidR="002B0892" w:rsidRPr="00E42DBB" w14:paraId="6E798F61" w14:textId="77777777" w:rsidTr="005C2EB3">
        <w:trPr>
          <w:trHeight w:val="227"/>
          <w:jc w:val="center"/>
        </w:trPr>
        <w:tc>
          <w:tcPr>
            <w:tcW w:w="1643" w:type="pct"/>
            <w:shd w:val="clear" w:color="auto" w:fill="E7E6E6" w:themeFill="background2"/>
            <w:vAlign w:val="center"/>
          </w:tcPr>
          <w:p w14:paraId="2B146566" w14:textId="10A9EFFA" w:rsidR="002B0892" w:rsidRPr="00E42DBB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E42DBB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Број часова </w:t>
            </w:r>
            <w:r w:rsidRPr="00E42DBB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 активне наставе</w:t>
            </w:r>
          </w:p>
        </w:tc>
        <w:tc>
          <w:tcPr>
            <w:tcW w:w="1637" w:type="pct"/>
            <w:gridSpan w:val="2"/>
            <w:shd w:val="clear" w:color="auto" w:fill="E7E6E6" w:themeFill="background2"/>
            <w:vAlign w:val="center"/>
          </w:tcPr>
          <w:p w14:paraId="4882B95E" w14:textId="1E7AAF6B" w:rsidR="002B0892" w:rsidRPr="00E42DBB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</w:pPr>
            <w:r w:rsidRPr="00E42DBB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Теоријска настава:</w:t>
            </w:r>
            <w:r w:rsidR="00CE428C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 4</w:t>
            </w:r>
          </w:p>
        </w:tc>
        <w:tc>
          <w:tcPr>
            <w:tcW w:w="1720" w:type="pct"/>
            <w:gridSpan w:val="2"/>
            <w:shd w:val="clear" w:color="auto" w:fill="E7E6E6" w:themeFill="background2"/>
            <w:vAlign w:val="center"/>
          </w:tcPr>
          <w:p w14:paraId="5A0E37A5" w14:textId="6EDA2BC7" w:rsidR="002B0892" w:rsidRPr="00E42DBB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E42DBB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Практична настава:</w:t>
            </w:r>
            <w:r w:rsidR="00A07160" w:rsidRPr="00E42DBB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 </w:t>
            </w:r>
            <w:r w:rsidR="00CE428C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1</w:t>
            </w:r>
          </w:p>
        </w:tc>
      </w:tr>
      <w:tr w:rsidR="002B0892" w:rsidRPr="00E42DBB" w14:paraId="4897E6B6" w14:textId="77777777" w:rsidTr="00684003">
        <w:trPr>
          <w:trHeight w:val="227"/>
          <w:jc w:val="center"/>
        </w:trPr>
        <w:tc>
          <w:tcPr>
            <w:tcW w:w="5000" w:type="pct"/>
            <w:gridSpan w:val="5"/>
            <w:vAlign w:val="center"/>
          </w:tcPr>
          <w:p w14:paraId="487E5F4B" w14:textId="77777777" w:rsidR="002B0892" w:rsidRPr="00E42DBB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E42DBB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Методе извођења наставе</w:t>
            </w:r>
          </w:p>
          <w:p w14:paraId="331A9F2E" w14:textId="77777777" w:rsidR="002B0892" w:rsidRPr="00E42DBB" w:rsidRDefault="00A07160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E42DBB">
              <w:rPr>
                <w:rFonts w:ascii="Times New Roman" w:hAnsi="Times New Roman"/>
                <w:sz w:val="20"/>
                <w:szCs w:val="20"/>
                <w:lang w:val="sr-Cyrl-CS"/>
              </w:rPr>
              <w:t>Групне дискусије, студије случаја, презентације</w:t>
            </w:r>
          </w:p>
          <w:p w14:paraId="1F5986DF" w14:textId="77777777" w:rsidR="002B0892" w:rsidRPr="00E42DBB" w:rsidRDefault="00DD6AE7" w:rsidP="00F2182B">
            <w:pPr>
              <w:tabs>
                <w:tab w:val="left" w:pos="567"/>
              </w:tabs>
              <w:spacing w:before="60" w:after="60"/>
              <w:jc w:val="both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E42DBB">
              <w:rPr>
                <w:rFonts w:ascii="Times New Roman" w:hAnsi="Times New Roman"/>
                <w:color w:val="000000" w:themeColor="text1"/>
                <w:sz w:val="20"/>
                <w:szCs w:val="20"/>
                <w:lang w:val="sr-Cyrl-CS"/>
              </w:rPr>
              <w:t xml:space="preserve">Наставни процес се организује кроз предавања и вежбе. Предавања су усмерена на теоријске концепте, док се вежбе заснивају на задацима, студијама случаја и групним дискусијама. Наставни процес је додатно подржан презентацијама, нумеричким примерима и примерима из домаће и међународне банкарске праксе. </w:t>
            </w:r>
          </w:p>
        </w:tc>
      </w:tr>
      <w:tr w:rsidR="002B0892" w:rsidRPr="00E42DBB" w14:paraId="2D8429C0" w14:textId="77777777" w:rsidTr="00E9282C">
        <w:trPr>
          <w:trHeight w:val="227"/>
          <w:jc w:val="center"/>
        </w:trPr>
        <w:tc>
          <w:tcPr>
            <w:tcW w:w="5000" w:type="pct"/>
            <w:gridSpan w:val="5"/>
            <w:shd w:val="clear" w:color="auto" w:fill="E7E6E6" w:themeFill="background2"/>
            <w:vAlign w:val="center"/>
          </w:tcPr>
          <w:p w14:paraId="067ABBD2" w14:textId="77777777" w:rsidR="002B0892" w:rsidRPr="00E42DBB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E42DBB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Оцена  знања (максимални број поена 100)</w:t>
            </w:r>
          </w:p>
        </w:tc>
      </w:tr>
      <w:tr w:rsidR="002B0892" w:rsidRPr="00E42DBB" w14:paraId="33830447" w14:textId="77777777" w:rsidTr="00684003">
        <w:trPr>
          <w:trHeight w:val="227"/>
          <w:jc w:val="center"/>
        </w:trPr>
        <w:tc>
          <w:tcPr>
            <w:tcW w:w="1643" w:type="pct"/>
            <w:vAlign w:val="center"/>
          </w:tcPr>
          <w:p w14:paraId="42428903" w14:textId="77777777" w:rsidR="002B0892" w:rsidRPr="00E42DBB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  <w:r w:rsidRPr="00E42DBB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Предиспитне обавезе</w:t>
            </w:r>
          </w:p>
        </w:tc>
        <w:tc>
          <w:tcPr>
            <w:tcW w:w="1024" w:type="pct"/>
            <w:vAlign w:val="center"/>
          </w:tcPr>
          <w:p w14:paraId="0D8EFEE7" w14:textId="77777777" w:rsidR="002B0892" w:rsidRPr="00E42DBB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E42DBB">
              <w:rPr>
                <w:rFonts w:ascii="Times New Roman" w:hAnsi="Times New Roman"/>
                <w:sz w:val="20"/>
                <w:szCs w:val="20"/>
                <w:lang w:val="sr-Cyrl-CS"/>
              </w:rPr>
              <w:t>поена</w:t>
            </w:r>
          </w:p>
          <w:p w14:paraId="41D589FB" w14:textId="77777777" w:rsidR="002B0892" w:rsidRPr="00E42DBB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</w:p>
        </w:tc>
        <w:tc>
          <w:tcPr>
            <w:tcW w:w="1683" w:type="pct"/>
            <w:gridSpan w:val="2"/>
            <w:shd w:val="clear" w:color="auto" w:fill="auto"/>
            <w:vAlign w:val="center"/>
          </w:tcPr>
          <w:p w14:paraId="381B4683" w14:textId="77777777" w:rsidR="002B0892" w:rsidRPr="00E42DBB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E42DBB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Завршни испит </w:t>
            </w:r>
          </w:p>
        </w:tc>
        <w:tc>
          <w:tcPr>
            <w:tcW w:w="650" w:type="pct"/>
            <w:shd w:val="clear" w:color="auto" w:fill="auto"/>
            <w:vAlign w:val="center"/>
          </w:tcPr>
          <w:p w14:paraId="096CF1C0" w14:textId="77777777" w:rsidR="002B0892" w:rsidRPr="00E42DBB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E42DBB">
              <w:rPr>
                <w:rFonts w:ascii="Times New Roman" w:hAnsi="Times New Roman"/>
                <w:sz w:val="20"/>
                <w:szCs w:val="20"/>
                <w:lang w:val="sr-Cyrl-CS"/>
              </w:rPr>
              <w:t>поена</w:t>
            </w:r>
          </w:p>
        </w:tc>
      </w:tr>
      <w:tr w:rsidR="002B0892" w:rsidRPr="00E42DBB" w14:paraId="61448521" w14:textId="77777777" w:rsidTr="00684003">
        <w:trPr>
          <w:trHeight w:val="227"/>
          <w:jc w:val="center"/>
        </w:trPr>
        <w:tc>
          <w:tcPr>
            <w:tcW w:w="1643" w:type="pct"/>
            <w:vAlign w:val="center"/>
          </w:tcPr>
          <w:p w14:paraId="4447F41B" w14:textId="77777777" w:rsidR="002B0892" w:rsidRPr="00E42DBB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E42DBB">
              <w:rPr>
                <w:rFonts w:ascii="Times New Roman" w:hAnsi="Times New Roman"/>
                <w:sz w:val="20"/>
                <w:szCs w:val="20"/>
                <w:lang w:val="sr-Cyrl-CS"/>
              </w:rPr>
              <w:t>активност у току предавања</w:t>
            </w:r>
          </w:p>
        </w:tc>
        <w:tc>
          <w:tcPr>
            <w:tcW w:w="1024" w:type="pct"/>
            <w:vAlign w:val="center"/>
          </w:tcPr>
          <w:p w14:paraId="176C8142" w14:textId="77777777" w:rsidR="002B0892" w:rsidRPr="00E42DBB" w:rsidRDefault="00A07160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</w:pPr>
            <w:r w:rsidRPr="00E42DBB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15</w:t>
            </w:r>
          </w:p>
        </w:tc>
        <w:tc>
          <w:tcPr>
            <w:tcW w:w="1683" w:type="pct"/>
            <w:gridSpan w:val="2"/>
            <w:shd w:val="clear" w:color="auto" w:fill="auto"/>
            <w:vAlign w:val="center"/>
          </w:tcPr>
          <w:p w14:paraId="38A78576" w14:textId="77777777" w:rsidR="002B0892" w:rsidRPr="00E42DBB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E42DBB">
              <w:rPr>
                <w:rFonts w:ascii="Times New Roman" w:hAnsi="Times New Roman"/>
                <w:sz w:val="20"/>
                <w:szCs w:val="20"/>
                <w:lang w:val="sr-Cyrl-CS"/>
              </w:rPr>
              <w:t>писмени испит</w:t>
            </w:r>
          </w:p>
        </w:tc>
        <w:tc>
          <w:tcPr>
            <w:tcW w:w="650" w:type="pct"/>
            <w:shd w:val="clear" w:color="auto" w:fill="auto"/>
            <w:vAlign w:val="center"/>
          </w:tcPr>
          <w:p w14:paraId="0DB7DA75" w14:textId="77777777" w:rsidR="002B0892" w:rsidRPr="00E42DBB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</w:tr>
      <w:tr w:rsidR="002B0892" w:rsidRPr="00E42DBB" w14:paraId="0982DC78" w14:textId="77777777" w:rsidTr="00684003">
        <w:trPr>
          <w:trHeight w:val="227"/>
          <w:jc w:val="center"/>
        </w:trPr>
        <w:tc>
          <w:tcPr>
            <w:tcW w:w="1643" w:type="pct"/>
            <w:vAlign w:val="center"/>
          </w:tcPr>
          <w:p w14:paraId="1CB43FE5" w14:textId="77777777" w:rsidR="002B0892" w:rsidRPr="00E42DBB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E42DBB">
              <w:rPr>
                <w:rFonts w:ascii="Times New Roman" w:hAnsi="Times New Roman"/>
                <w:sz w:val="20"/>
                <w:szCs w:val="20"/>
                <w:lang w:val="sr-Cyrl-CS"/>
              </w:rPr>
              <w:t>практична настава</w:t>
            </w:r>
          </w:p>
        </w:tc>
        <w:tc>
          <w:tcPr>
            <w:tcW w:w="1024" w:type="pct"/>
            <w:vAlign w:val="center"/>
          </w:tcPr>
          <w:p w14:paraId="4A04062A" w14:textId="77777777" w:rsidR="002B0892" w:rsidRPr="00E42DBB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</w:pPr>
          </w:p>
        </w:tc>
        <w:tc>
          <w:tcPr>
            <w:tcW w:w="1683" w:type="pct"/>
            <w:gridSpan w:val="2"/>
            <w:shd w:val="clear" w:color="auto" w:fill="auto"/>
            <w:vAlign w:val="center"/>
          </w:tcPr>
          <w:p w14:paraId="176D4829" w14:textId="77777777" w:rsidR="002B0892" w:rsidRPr="00E42DBB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E42DBB">
              <w:rPr>
                <w:rFonts w:ascii="Times New Roman" w:hAnsi="Times New Roman"/>
                <w:sz w:val="20"/>
                <w:szCs w:val="20"/>
                <w:lang w:val="sr-Cyrl-CS"/>
              </w:rPr>
              <w:t>усмени испт</w:t>
            </w:r>
          </w:p>
        </w:tc>
        <w:tc>
          <w:tcPr>
            <w:tcW w:w="650" w:type="pct"/>
            <w:shd w:val="clear" w:color="auto" w:fill="auto"/>
            <w:vAlign w:val="center"/>
          </w:tcPr>
          <w:p w14:paraId="56760AA2" w14:textId="77777777" w:rsidR="002B0892" w:rsidRPr="00E42DBB" w:rsidRDefault="00A07160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E42DBB">
              <w:rPr>
                <w:rFonts w:ascii="Times New Roman" w:hAnsi="Times New Roman"/>
                <w:sz w:val="20"/>
                <w:szCs w:val="20"/>
                <w:lang w:val="sr-Cyrl-CS"/>
              </w:rPr>
              <w:t>50</w:t>
            </w:r>
          </w:p>
        </w:tc>
      </w:tr>
      <w:tr w:rsidR="002B0892" w:rsidRPr="00E42DBB" w14:paraId="2F628093" w14:textId="77777777" w:rsidTr="00684003">
        <w:trPr>
          <w:trHeight w:val="227"/>
          <w:jc w:val="center"/>
        </w:trPr>
        <w:tc>
          <w:tcPr>
            <w:tcW w:w="1643" w:type="pct"/>
            <w:vAlign w:val="center"/>
          </w:tcPr>
          <w:p w14:paraId="7C50A57B" w14:textId="77777777" w:rsidR="002B0892" w:rsidRPr="00E42DBB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E42DBB">
              <w:rPr>
                <w:rFonts w:ascii="Times New Roman" w:hAnsi="Times New Roman"/>
                <w:sz w:val="20"/>
                <w:szCs w:val="20"/>
                <w:lang w:val="sr-Cyrl-CS"/>
              </w:rPr>
              <w:t>колоквијум-и</w:t>
            </w:r>
          </w:p>
        </w:tc>
        <w:tc>
          <w:tcPr>
            <w:tcW w:w="1024" w:type="pct"/>
            <w:vAlign w:val="center"/>
          </w:tcPr>
          <w:p w14:paraId="3CE9613C" w14:textId="77777777" w:rsidR="002B0892" w:rsidRPr="00E42DBB" w:rsidRDefault="00A07160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</w:pPr>
            <w:r w:rsidRPr="00E42DBB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35</w:t>
            </w:r>
          </w:p>
        </w:tc>
        <w:tc>
          <w:tcPr>
            <w:tcW w:w="1683" w:type="pct"/>
            <w:gridSpan w:val="2"/>
            <w:shd w:val="clear" w:color="auto" w:fill="auto"/>
            <w:vAlign w:val="center"/>
          </w:tcPr>
          <w:p w14:paraId="604416E2" w14:textId="737A1B85" w:rsidR="002B0892" w:rsidRPr="00E42DBB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650" w:type="pct"/>
            <w:shd w:val="clear" w:color="auto" w:fill="auto"/>
            <w:vAlign w:val="center"/>
          </w:tcPr>
          <w:p w14:paraId="2F2EBF02" w14:textId="77777777" w:rsidR="002B0892" w:rsidRPr="00E42DBB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</w:tr>
      <w:tr w:rsidR="002B0892" w:rsidRPr="00E42DBB" w14:paraId="6880D95C" w14:textId="77777777" w:rsidTr="00684003">
        <w:trPr>
          <w:trHeight w:val="227"/>
          <w:jc w:val="center"/>
        </w:trPr>
        <w:tc>
          <w:tcPr>
            <w:tcW w:w="1643" w:type="pct"/>
            <w:vAlign w:val="center"/>
          </w:tcPr>
          <w:p w14:paraId="70EB60DD" w14:textId="77777777" w:rsidR="002B0892" w:rsidRPr="00E42DBB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E42DBB">
              <w:rPr>
                <w:rFonts w:ascii="Times New Roman" w:hAnsi="Times New Roman"/>
                <w:sz w:val="20"/>
                <w:szCs w:val="20"/>
                <w:lang w:val="sr-Cyrl-CS"/>
              </w:rPr>
              <w:t>семинар-и</w:t>
            </w:r>
          </w:p>
        </w:tc>
        <w:tc>
          <w:tcPr>
            <w:tcW w:w="1024" w:type="pct"/>
            <w:vAlign w:val="center"/>
          </w:tcPr>
          <w:p w14:paraId="10EFF9D8" w14:textId="77777777" w:rsidR="002B0892" w:rsidRPr="00E42DBB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</w:p>
        </w:tc>
        <w:tc>
          <w:tcPr>
            <w:tcW w:w="1683" w:type="pct"/>
            <w:gridSpan w:val="2"/>
            <w:shd w:val="clear" w:color="auto" w:fill="auto"/>
            <w:vAlign w:val="center"/>
          </w:tcPr>
          <w:p w14:paraId="61509B2C" w14:textId="77777777" w:rsidR="002B0892" w:rsidRPr="00E42DBB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650" w:type="pct"/>
            <w:shd w:val="clear" w:color="auto" w:fill="auto"/>
            <w:vAlign w:val="center"/>
          </w:tcPr>
          <w:p w14:paraId="6C5DE0AA" w14:textId="77777777" w:rsidR="002B0892" w:rsidRPr="00E42DBB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</w:tr>
    </w:tbl>
    <w:p w14:paraId="321F8526" w14:textId="77777777" w:rsidR="00D8586A" w:rsidRDefault="00D8586A" w:rsidP="00F2182B"/>
    <w:sectPr w:rsidR="00D8586A" w:rsidSect="00684003">
      <w:pgSz w:w="11907" w:h="16840" w:code="9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0892"/>
    <w:rsid w:val="00047C85"/>
    <w:rsid w:val="000C7C55"/>
    <w:rsid w:val="00103C4F"/>
    <w:rsid w:val="00251DB6"/>
    <w:rsid w:val="002B0892"/>
    <w:rsid w:val="003157EB"/>
    <w:rsid w:val="004357D7"/>
    <w:rsid w:val="004D715A"/>
    <w:rsid w:val="005B1103"/>
    <w:rsid w:val="005C2EB3"/>
    <w:rsid w:val="005D1B59"/>
    <w:rsid w:val="00684003"/>
    <w:rsid w:val="006F38AD"/>
    <w:rsid w:val="007A4520"/>
    <w:rsid w:val="00804415"/>
    <w:rsid w:val="008C5552"/>
    <w:rsid w:val="008E2714"/>
    <w:rsid w:val="00966547"/>
    <w:rsid w:val="009906D5"/>
    <w:rsid w:val="00990A1F"/>
    <w:rsid w:val="009C0035"/>
    <w:rsid w:val="00A07160"/>
    <w:rsid w:val="00A17238"/>
    <w:rsid w:val="00B54F31"/>
    <w:rsid w:val="00C645D5"/>
    <w:rsid w:val="00CE428C"/>
    <w:rsid w:val="00D8586A"/>
    <w:rsid w:val="00DD6AE7"/>
    <w:rsid w:val="00E42DBB"/>
    <w:rsid w:val="00E5228E"/>
    <w:rsid w:val="00E9282C"/>
    <w:rsid w:val="00EE5A7E"/>
    <w:rsid w:val="00F2182B"/>
    <w:rsid w:val="00FF48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9F95AD"/>
  <w15:chartTrackingRefBased/>
  <w15:docId w15:val="{83C032C0-1BF2-49AA-90DD-2774B6F8F1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B0892"/>
    <w:pPr>
      <w:spacing w:after="0" w:line="240" w:lineRule="auto"/>
    </w:pPr>
    <w:rPr>
      <w:rFonts w:ascii="Calibri" w:eastAsia="Calibri" w:hAnsi="Calibri" w:cs="Times New Roman"/>
      <w:lang w:val="sr-Cyrl-R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4D715A"/>
    <w:pPr>
      <w:jc w:val="both"/>
    </w:pPr>
    <w:rPr>
      <w:rFonts w:ascii="Times New Roman" w:eastAsia="Times New Roman" w:hAnsi="Times New Roman"/>
      <w:b/>
      <w:bCs/>
      <w:sz w:val="24"/>
      <w:szCs w:val="24"/>
      <w:lang w:val="sr-Cyrl-CS" w:eastAsia="x-none"/>
    </w:rPr>
  </w:style>
  <w:style w:type="character" w:customStyle="1" w:styleId="BodyTextChar">
    <w:name w:val="Body Text Char"/>
    <w:basedOn w:val="DefaultParagraphFont"/>
    <w:link w:val="BodyText"/>
    <w:rsid w:val="004D715A"/>
    <w:rPr>
      <w:rFonts w:ascii="Times New Roman" w:eastAsia="Times New Roman" w:hAnsi="Times New Roman" w:cs="Times New Roman"/>
      <w:b/>
      <w:bCs/>
      <w:sz w:val="24"/>
      <w:szCs w:val="24"/>
      <w:lang w:val="sr-Cyrl-CS" w:eastAsia="x-none"/>
    </w:rPr>
  </w:style>
  <w:style w:type="paragraph" w:styleId="ListParagraph">
    <w:name w:val="List Paragraph"/>
    <w:basedOn w:val="Normal"/>
    <w:uiPriority w:val="34"/>
    <w:qFormat/>
    <w:rsid w:val="00804415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418</Words>
  <Characters>2389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 Perkovic</dc:creator>
  <cp:keywords/>
  <dc:description/>
  <cp:lastModifiedBy>petrovicruzica30@gmail.com</cp:lastModifiedBy>
  <cp:revision>11</cp:revision>
  <dcterms:created xsi:type="dcterms:W3CDTF">2026-03-20T10:16:00Z</dcterms:created>
  <dcterms:modified xsi:type="dcterms:W3CDTF">2026-06-02T11:29:00Z</dcterms:modified>
</cp:coreProperties>
</file>